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BE68B" w14:textId="77777777" w:rsidR="007D0A9A" w:rsidRPr="00814243" w:rsidRDefault="007D0A9A" w:rsidP="007D0A9A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814243">
        <w:rPr>
          <w:rFonts w:ascii="Times New Roman" w:hAnsi="Times New Roman"/>
          <w:b/>
        </w:rPr>
        <w:t>SYLABUS DO PRZEDMIOTU</w:t>
      </w:r>
    </w:p>
    <w:p w14:paraId="1AB857FC" w14:textId="77777777" w:rsidR="007D0A9A" w:rsidRPr="00814243" w:rsidRDefault="007D0A9A" w:rsidP="007D0A9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814243" w:rsidRPr="00814243" w14:paraId="4ECB341A" w14:textId="77777777" w:rsidTr="00D00DA2">
        <w:tc>
          <w:tcPr>
            <w:tcW w:w="3823" w:type="dxa"/>
          </w:tcPr>
          <w:p w14:paraId="2D143132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9" w:type="dxa"/>
          </w:tcPr>
          <w:p w14:paraId="7AB00C0C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hAnsi="Times New Roman"/>
                <w:b/>
              </w:rPr>
              <w:t>Standardy sprawozdawczości finansowej</w:t>
            </w:r>
          </w:p>
        </w:tc>
      </w:tr>
      <w:tr w:rsidR="00814243" w:rsidRPr="00814243" w14:paraId="30B42F88" w14:textId="77777777" w:rsidTr="00D00DA2">
        <w:tc>
          <w:tcPr>
            <w:tcW w:w="3823" w:type="dxa"/>
          </w:tcPr>
          <w:p w14:paraId="649A9A24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9" w:type="dxa"/>
          </w:tcPr>
          <w:p w14:paraId="1A1848F9" w14:textId="2FDE27A2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C607F0" w:rsidRPr="00814243">
              <w:rPr>
                <w:rFonts w:ascii="Times New Roman" w:hAnsi="Times New Roman"/>
                <w:b/>
                <w:bCs/>
              </w:rPr>
              <w:t>Rachunkowość w Biznesie</w:t>
            </w:r>
          </w:p>
        </w:tc>
      </w:tr>
      <w:tr w:rsidR="00814243" w:rsidRPr="00814243" w14:paraId="1450D901" w14:textId="77777777" w:rsidTr="00D00DA2">
        <w:tc>
          <w:tcPr>
            <w:tcW w:w="3823" w:type="dxa"/>
          </w:tcPr>
          <w:p w14:paraId="0B903B4B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9" w:type="dxa"/>
          </w:tcPr>
          <w:p w14:paraId="373F5947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814243" w:rsidRPr="00814243" w14:paraId="2C2C8A27" w14:textId="77777777" w:rsidTr="00D00DA2">
        <w:tc>
          <w:tcPr>
            <w:tcW w:w="3823" w:type="dxa"/>
          </w:tcPr>
          <w:p w14:paraId="7CA1B787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9" w:type="dxa"/>
          </w:tcPr>
          <w:p w14:paraId="630AB0C6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814243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814243" w:rsidRPr="00814243" w14:paraId="3D81A79A" w14:textId="77777777" w:rsidTr="00D00DA2">
        <w:tc>
          <w:tcPr>
            <w:tcW w:w="3823" w:type="dxa"/>
          </w:tcPr>
          <w:p w14:paraId="43BCB51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9" w:type="dxa"/>
          </w:tcPr>
          <w:p w14:paraId="397AF7D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814243" w:rsidRPr="00814243" w14:paraId="0D3FC280" w14:textId="77777777" w:rsidTr="00D00DA2">
        <w:tc>
          <w:tcPr>
            <w:tcW w:w="3823" w:type="dxa"/>
          </w:tcPr>
          <w:p w14:paraId="32078BE6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9" w:type="dxa"/>
          </w:tcPr>
          <w:p w14:paraId="668EBEEF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814243" w:rsidRPr="00814243" w14:paraId="7F810F2D" w14:textId="77777777" w:rsidTr="00D00DA2">
        <w:tc>
          <w:tcPr>
            <w:tcW w:w="3823" w:type="dxa"/>
          </w:tcPr>
          <w:p w14:paraId="62155CA6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9" w:type="dxa"/>
          </w:tcPr>
          <w:p w14:paraId="68903653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Katedra Finansów, Bankowości i Rachunkowości</w:t>
            </w:r>
          </w:p>
        </w:tc>
      </w:tr>
      <w:tr w:rsidR="00814243" w:rsidRPr="00814243" w14:paraId="6434ED7A" w14:textId="77777777" w:rsidTr="00D00DA2">
        <w:tc>
          <w:tcPr>
            <w:tcW w:w="3823" w:type="dxa"/>
          </w:tcPr>
          <w:p w14:paraId="1530295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9" w:type="dxa"/>
          </w:tcPr>
          <w:p w14:paraId="73AD8E31" w14:textId="27F56101" w:rsidR="007D0A9A" w:rsidRPr="00814243" w:rsidRDefault="00C607F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p</w:t>
            </w:r>
            <w:r w:rsidR="007D0A9A" w:rsidRPr="00814243">
              <w:rPr>
                <w:rFonts w:ascii="Times New Roman" w:eastAsia="Times New Roman" w:hAnsi="Times New Roman"/>
                <w:b/>
              </w:rPr>
              <w:t xml:space="preserve">rof. dr hab. Jolanta </w:t>
            </w:r>
            <w:proofErr w:type="spellStart"/>
            <w:r w:rsidR="007D0A9A" w:rsidRPr="00814243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</w:p>
        </w:tc>
      </w:tr>
      <w:tr w:rsidR="00814243" w:rsidRPr="00814243" w14:paraId="44E37833" w14:textId="77777777" w:rsidTr="00D00DA2">
        <w:tc>
          <w:tcPr>
            <w:tcW w:w="3823" w:type="dxa"/>
          </w:tcPr>
          <w:p w14:paraId="5D874EF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9" w:type="dxa"/>
          </w:tcPr>
          <w:p w14:paraId="2AEC436D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0A9A" w:rsidRPr="00814243" w14:paraId="0B52D544" w14:textId="77777777" w:rsidTr="00D00DA2">
        <w:tc>
          <w:tcPr>
            <w:tcW w:w="3823" w:type="dxa"/>
          </w:tcPr>
          <w:p w14:paraId="658720EE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14243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9" w:type="dxa"/>
          </w:tcPr>
          <w:p w14:paraId="0C073397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03CC4808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</w:p>
    <w:p w14:paraId="4EF40278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  <w:r w:rsidRPr="00814243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814243" w:rsidRPr="00814243" w14:paraId="0AD29391" w14:textId="77777777" w:rsidTr="00D00DA2">
        <w:tc>
          <w:tcPr>
            <w:tcW w:w="1927" w:type="dxa"/>
          </w:tcPr>
          <w:p w14:paraId="020F8BD7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29746D35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728E4346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6B7CE0A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646827FA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7D0A9A" w:rsidRPr="00814243" w14:paraId="08889CC4" w14:textId="77777777" w:rsidTr="00D00DA2">
        <w:tc>
          <w:tcPr>
            <w:tcW w:w="1927" w:type="dxa"/>
          </w:tcPr>
          <w:p w14:paraId="4B73CAD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34385CB0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71489E95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09F8A162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2253EBC5" w14:textId="77777777" w:rsidR="007D0A9A" w:rsidRPr="00814243" w:rsidRDefault="007D0A9A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7BF2C784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2BDD1BA0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u w:val="single"/>
        </w:rPr>
      </w:pPr>
      <w:r w:rsidRPr="00814243">
        <w:rPr>
          <w:rFonts w:ascii="Times New Roman" w:hAnsi="Times New Roman"/>
          <w:b/>
          <w:u w:val="single"/>
        </w:rPr>
        <w:t>OPIS PRZEDMIOTU</w:t>
      </w:r>
    </w:p>
    <w:p w14:paraId="5C798896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  <w:r w:rsidRPr="00814243">
        <w:rPr>
          <w:rFonts w:ascii="Times New Roman" w:hAnsi="Times New Roman"/>
          <w:b/>
        </w:rPr>
        <w:t>CEL PRZEDMIOTU</w:t>
      </w:r>
    </w:p>
    <w:p w14:paraId="3D79DCED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C1. Poznanie podstawowych zagadnień związanych z prowadzeniem rachunkowości i sporządzaniem sprawozdań według różnych standardów</w:t>
      </w:r>
    </w:p>
    <w:p w14:paraId="071D424C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C2. Charakterystyka relacji wybranych regulacji międzynarodowych (MSR/MSSF, Dyrektywy Unii Europejskiej, US GAAP) do rozwiązań polskiego prawa bilansowego</w:t>
      </w:r>
    </w:p>
    <w:p w14:paraId="08851B0E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</w:p>
    <w:p w14:paraId="756B9976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  <w:r w:rsidRPr="00814243">
        <w:rPr>
          <w:rFonts w:ascii="Times New Roman" w:hAnsi="Times New Roman"/>
          <w:b/>
        </w:rPr>
        <w:t>WYMAGANIA WSTĘPNE W ZAKRESIE WIEDZY, UMIEJĘTNOŚCI I INNYCH KOMPETENCJI</w:t>
      </w:r>
    </w:p>
    <w:p w14:paraId="3BEB389B" w14:textId="0B973976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1.</w:t>
      </w:r>
      <w:r w:rsidR="00C607F0" w:rsidRPr="00814243">
        <w:rPr>
          <w:rFonts w:ascii="Times New Roman" w:hAnsi="Times New Roman"/>
        </w:rPr>
        <w:t xml:space="preserve"> </w:t>
      </w:r>
      <w:r w:rsidRPr="00814243">
        <w:rPr>
          <w:rFonts w:ascii="Times New Roman" w:hAnsi="Times New Roman"/>
        </w:rPr>
        <w:t>Znajomość ogólnych zagadnień rachunkowości finansowej przedsiębiorstwa</w:t>
      </w:r>
    </w:p>
    <w:p w14:paraId="49E76C26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2. Student posiada wiedzę na temat elementów składowych sprawozdania finansowego</w:t>
      </w:r>
    </w:p>
    <w:p w14:paraId="4E2CBF7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3. Student posiada wiedzę na temat zasad rachunkowości i sprawozdawczości przedsiębiorstwa</w:t>
      </w:r>
    </w:p>
    <w:p w14:paraId="25BA84B6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4. Student posiada umiejętność analizy treści poszczególnych pozycji sprawozdania finansowego</w:t>
      </w:r>
    </w:p>
    <w:p w14:paraId="7F820857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5. Student potrafi identyfikować informacje płynące z rachunkowości i sprawozdawczości przedsiębiorstwa</w:t>
      </w:r>
    </w:p>
    <w:p w14:paraId="3A86E3B9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6. Student zna uregulowania prawne rachunkowości </w:t>
      </w:r>
    </w:p>
    <w:p w14:paraId="63DAFC42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</w:p>
    <w:p w14:paraId="630C57D3" w14:textId="43840C0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  <w:r w:rsidRPr="00814243">
        <w:rPr>
          <w:rFonts w:ascii="Times New Roman" w:hAnsi="Times New Roman"/>
          <w:b/>
        </w:rPr>
        <w:t>EFEKTY UCZENIA SIĘ</w:t>
      </w:r>
    </w:p>
    <w:p w14:paraId="3BCE502B" w14:textId="1004A629" w:rsidR="00C607F0" w:rsidRPr="00814243" w:rsidRDefault="00C607F0" w:rsidP="007D0A9A">
      <w:pPr>
        <w:spacing w:after="0" w:line="240" w:lineRule="auto"/>
        <w:rPr>
          <w:rFonts w:ascii="Times New Roman" w:hAnsi="Times New Roman"/>
          <w:bCs/>
        </w:rPr>
      </w:pPr>
      <w:r w:rsidRPr="00814243">
        <w:rPr>
          <w:rFonts w:ascii="Times New Roman" w:hAnsi="Times New Roman"/>
          <w:bCs/>
        </w:rPr>
        <w:t>Po zakończeniu procesu uczenia się student:</w:t>
      </w:r>
    </w:p>
    <w:p w14:paraId="62582886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EU1. Student potrafi wskazać uregulowania prawne wybranych obszarów rachunkowości według polskiego prawa bilansowego </w:t>
      </w:r>
    </w:p>
    <w:p w14:paraId="6B178A99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>EU2. Student potrafi analizować treść sprawozdania finansowego w aspekcie KSR i procesów decyzyjnych</w:t>
      </w:r>
    </w:p>
    <w:p w14:paraId="012CFB55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>EU3. Student potrafi analizować fragmenty sprawozdania finansowego według MSR/MSSF z punktu widzenia decyzji zarządczych</w:t>
      </w:r>
    </w:p>
    <w:p w14:paraId="35B2A726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hAnsi="Times New Roman"/>
        </w:rPr>
      </w:pPr>
      <w:r w:rsidRPr="00814243">
        <w:rPr>
          <w:rFonts w:ascii="Times New Roman" w:hAnsi="Times New Roman"/>
        </w:rPr>
        <w:t>EU4. Student potrafi wskazać różnice między uregulowaniami MSR/MSSF, polskim prawem bilansowym i US GAAP w wybranych obszarach</w:t>
      </w:r>
    </w:p>
    <w:p w14:paraId="21C32A49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>EU5. Student, w oparciu o zdobytą wiedzę i umiejętności, potrafi wskazać odpowiednie dla danego podmiotu zasady rachunkowości</w:t>
      </w:r>
    </w:p>
    <w:p w14:paraId="5739EA6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</w:p>
    <w:p w14:paraId="63E2D1AD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814243" w:rsidRPr="00814243" w14:paraId="50944FA7" w14:textId="77777777" w:rsidTr="00D00DA2">
        <w:tc>
          <w:tcPr>
            <w:tcW w:w="7848" w:type="dxa"/>
          </w:tcPr>
          <w:p w14:paraId="0F92CCA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WYKŁADY- 30h</w:t>
            </w:r>
          </w:p>
        </w:tc>
        <w:tc>
          <w:tcPr>
            <w:tcW w:w="1362" w:type="dxa"/>
          </w:tcPr>
          <w:p w14:paraId="0DC16D8C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14243" w:rsidRPr="00814243" w14:paraId="02C696CA" w14:textId="77777777" w:rsidTr="00D00DA2">
        <w:tc>
          <w:tcPr>
            <w:tcW w:w="7848" w:type="dxa"/>
          </w:tcPr>
          <w:p w14:paraId="64C0918F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 1</w:t>
            </w:r>
            <w:r w:rsidRPr="00814243">
              <w:rPr>
                <w:rFonts w:ascii="Times New Roman" w:hAnsi="Times New Roman"/>
                <w:bCs/>
              </w:rPr>
              <w:t xml:space="preserve"> Podstawowe akty prawne rachunkowości w Polsce</w:t>
            </w:r>
          </w:p>
        </w:tc>
        <w:tc>
          <w:tcPr>
            <w:tcW w:w="1362" w:type="dxa"/>
          </w:tcPr>
          <w:p w14:paraId="4A9CF743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14243" w:rsidRPr="00814243" w14:paraId="79F147CA" w14:textId="77777777" w:rsidTr="00D00DA2">
        <w:tc>
          <w:tcPr>
            <w:tcW w:w="7848" w:type="dxa"/>
          </w:tcPr>
          <w:p w14:paraId="179387DF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 2 Kulturowe uwarunkowania rachunkowości i sprawozdawczości</w:t>
            </w:r>
          </w:p>
        </w:tc>
        <w:tc>
          <w:tcPr>
            <w:tcW w:w="1362" w:type="dxa"/>
          </w:tcPr>
          <w:p w14:paraId="11D02A3E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14243" w:rsidRPr="00814243" w14:paraId="48E9D06E" w14:textId="77777777" w:rsidTr="00D00DA2">
        <w:tc>
          <w:tcPr>
            <w:tcW w:w="7848" w:type="dxa"/>
          </w:tcPr>
          <w:p w14:paraId="385C0439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W3-W12.</w:t>
            </w:r>
            <w:r w:rsidRPr="00814243">
              <w:rPr>
                <w:rFonts w:ascii="Times New Roman" w:hAnsi="Times New Roman"/>
                <w:bCs/>
              </w:rPr>
              <w:t xml:space="preserve"> Krajowe standardy rachunkowości oraz stanowiska komitetu standardów w Polsce</w:t>
            </w:r>
          </w:p>
        </w:tc>
        <w:tc>
          <w:tcPr>
            <w:tcW w:w="1362" w:type="dxa"/>
          </w:tcPr>
          <w:p w14:paraId="3D1AD1A7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</w:tr>
      <w:tr w:rsidR="00814243" w:rsidRPr="00814243" w14:paraId="6612070C" w14:textId="77777777" w:rsidTr="00D00DA2">
        <w:tc>
          <w:tcPr>
            <w:tcW w:w="7848" w:type="dxa"/>
          </w:tcPr>
          <w:p w14:paraId="4CEDE0DB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W13-W16.</w:t>
            </w:r>
            <w:r w:rsidRPr="00814243">
              <w:rPr>
                <w:rFonts w:ascii="Times New Roman" w:hAnsi="Times New Roman"/>
                <w:bCs/>
              </w:rPr>
              <w:t xml:space="preserve"> Zasady sprawozdawczości spółek giełdowych</w:t>
            </w:r>
          </w:p>
        </w:tc>
        <w:tc>
          <w:tcPr>
            <w:tcW w:w="1362" w:type="dxa"/>
          </w:tcPr>
          <w:p w14:paraId="5CD803AE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5E54FFF7" w14:textId="77777777" w:rsidTr="00D00DA2">
        <w:tc>
          <w:tcPr>
            <w:tcW w:w="7848" w:type="dxa"/>
          </w:tcPr>
          <w:p w14:paraId="5CA53338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W17-W20.</w:t>
            </w:r>
            <w:r w:rsidRPr="00814243">
              <w:rPr>
                <w:rFonts w:ascii="Times New Roman" w:hAnsi="Times New Roman"/>
                <w:bCs/>
              </w:rPr>
              <w:t xml:space="preserve"> Harmonizacja i standaryzacja rachunkowości – międzynarodowe normy i wzorce</w:t>
            </w:r>
          </w:p>
        </w:tc>
        <w:tc>
          <w:tcPr>
            <w:tcW w:w="1362" w:type="dxa"/>
          </w:tcPr>
          <w:p w14:paraId="48AADFB5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78DF03D7" w14:textId="77777777" w:rsidTr="00D00DA2">
        <w:tc>
          <w:tcPr>
            <w:tcW w:w="7848" w:type="dxa"/>
          </w:tcPr>
          <w:p w14:paraId="7DEC7F11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 xml:space="preserve">W21-W22. Dyrektywa Unii Europejskiej dotycząca rachunkowości </w:t>
            </w:r>
          </w:p>
        </w:tc>
        <w:tc>
          <w:tcPr>
            <w:tcW w:w="1362" w:type="dxa"/>
          </w:tcPr>
          <w:p w14:paraId="74D3B54B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14243" w:rsidRPr="00814243" w14:paraId="61DAE434" w14:textId="77777777" w:rsidTr="00D00DA2">
        <w:tc>
          <w:tcPr>
            <w:tcW w:w="7848" w:type="dxa"/>
          </w:tcPr>
          <w:p w14:paraId="1EA34A37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W23-W26.</w:t>
            </w:r>
            <w:r w:rsidRPr="00814243">
              <w:rPr>
                <w:rFonts w:ascii="Times New Roman" w:hAnsi="Times New Roman"/>
                <w:bCs/>
              </w:rPr>
              <w:t xml:space="preserve"> Zasady prowadzenia rachunkowości, wyceny oraz sprawozdawczości według MSR/MSSF (MSR 1, MSSF1, Założenia koncepcyjne</w:t>
            </w: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 xml:space="preserve"> sporządzania i prezentacji sprawozdań finansowych</w:t>
            </w:r>
            <w:r w:rsidRPr="00814243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362" w:type="dxa"/>
          </w:tcPr>
          <w:p w14:paraId="7962E43D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47804AA7" w14:textId="77777777" w:rsidTr="00D00DA2">
        <w:tc>
          <w:tcPr>
            <w:tcW w:w="7848" w:type="dxa"/>
          </w:tcPr>
          <w:p w14:paraId="25719C66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W27-W30. A</w:t>
            </w:r>
            <w:r w:rsidRPr="00814243">
              <w:rPr>
                <w:rFonts w:ascii="Times New Roman" w:hAnsi="Times New Roman"/>
                <w:bCs/>
                <w:shd w:val="clear" w:color="auto" w:fill="FFFFFF"/>
              </w:rPr>
              <w:t xml:space="preserve">merykańskie standardy rachunkowości </w:t>
            </w:r>
            <w:r w:rsidRPr="00814243">
              <w:rPr>
                <w:rFonts w:ascii="Times New Roman" w:hAnsi="Times New Roman"/>
                <w:b/>
                <w:shd w:val="clear" w:color="auto" w:fill="FFFFFF"/>
              </w:rPr>
              <w:t>(</w:t>
            </w:r>
            <w:r w:rsidRPr="00814243">
              <w:rPr>
                <w:rStyle w:val="Pogrubienie"/>
                <w:rFonts w:ascii="Times New Roman" w:hAnsi="Times New Roman"/>
                <w:b w:val="0"/>
                <w:shd w:val="clear" w:color="auto" w:fill="FFFFFF"/>
              </w:rPr>
              <w:t>US GAAP)</w:t>
            </w:r>
          </w:p>
        </w:tc>
        <w:tc>
          <w:tcPr>
            <w:tcW w:w="1362" w:type="dxa"/>
          </w:tcPr>
          <w:p w14:paraId="1289B20D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04507598" w14:textId="77777777" w:rsidTr="00D00DA2">
        <w:tc>
          <w:tcPr>
            <w:tcW w:w="7848" w:type="dxa"/>
          </w:tcPr>
          <w:p w14:paraId="1FBCCFC6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– 30h</w:t>
            </w:r>
          </w:p>
        </w:tc>
        <w:tc>
          <w:tcPr>
            <w:tcW w:w="1362" w:type="dxa"/>
          </w:tcPr>
          <w:p w14:paraId="297B9002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14243" w:rsidRPr="00814243" w14:paraId="2303C1CC" w14:textId="77777777" w:rsidTr="00D00DA2">
        <w:tc>
          <w:tcPr>
            <w:tcW w:w="7848" w:type="dxa"/>
          </w:tcPr>
          <w:p w14:paraId="1DBC0C08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C1-C. Omówienie uwarunkowań sprawozdawczości podmiotów gospodarczych- studium przypadku</w:t>
            </w:r>
          </w:p>
        </w:tc>
        <w:tc>
          <w:tcPr>
            <w:tcW w:w="1362" w:type="dxa"/>
          </w:tcPr>
          <w:p w14:paraId="5226512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5D4BAA65" w14:textId="77777777" w:rsidTr="00D00DA2">
        <w:tc>
          <w:tcPr>
            <w:tcW w:w="7848" w:type="dxa"/>
          </w:tcPr>
          <w:p w14:paraId="622E8247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C5-C18. Przykłady stosowania wybranych krajowych standardów rachunkowości oraz stanowisk (m. in. KSR 1, KSR 4, KSR 6, KSR 7, KSR 9, KSR 11)</w:t>
            </w:r>
          </w:p>
        </w:tc>
        <w:tc>
          <w:tcPr>
            <w:tcW w:w="1362" w:type="dxa"/>
          </w:tcPr>
          <w:p w14:paraId="2D48CF76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</w:tr>
      <w:tr w:rsidR="00814243" w:rsidRPr="00814243" w14:paraId="0B9FEF4D" w14:textId="77777777" w:rsidTr="00D00DA2">
        <w:tc>
          <w:tcPr>
            <w:tcW w:w="7848" w:type="dxa"/>
          </w:tcPr>
          <w:p w14:paraId="3AD4DE4D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 xml:space="preserve">C19-C22. </w:t>
            </w:r>
            <w:r w:rsidRPr="00814243">
              <w:rPr>
                <w:rFonts w:ascii="Times New Roman" w:eastAsia="Times New Roman" w:hAnsi="Times New Roman"/>
                <w:bCs/>
                <w:iCs/>
                <w:lang w:eastAsia="pl-PL"/>
              </w:rPr>
              <w:t>Rachunkowość i sprawozdawczość spółek giełdowych w Polsce – studium przypadku</w:t>
            </w:r>
          </w:p>
        </w:tc>
        <w:tc>
          <w:tcPr>
            <w:tcW w:w="1362" w:type="dxa"/>
          </w:tcPr>
          <w:p w14:paraId="1361023F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814243" w:rsidRPr="00814243" w14:paraId="020B093F" w14:textId="77777777" w:rsidTr="00D00DA2">
        <w:tc>
          <w:tcPr>
            <w:tcW w:w="7848" w:type="dxa"/>
          </w:tcPr>
          <w:p w14:paraId="11AC0A3C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C23-C24. Założenia koncepcyjne sporządzania i prezentacji sprawozdań finansowych – omówienie zasad sporządzania sprawozdań finansowych wg MSR/MSSF</w:t>
            </w:r>
          </w:p>
        </w:tc>
        <w:tc>
          <w:tcPr>
            <w:tcW w:w="1362" w:type="dxa"/>
          </w:tcPr>
          <w:p w14:paraId="10114830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14243" w:rsidRPr="00814243" w14:paraId="7DBE094F" w14:textId="77777777" w:rsidTr="00D00DA2">
        <w:tc>
          <w:tcPr>
            <w:tcW w:w="7848" w:type="dxa"/>
          </w:tcPr>
          <w:p w14:paraId="7C6E6503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C25-C26. Analiza wybranych sprawozdań sporządzonych według MSR/MSSF</w:t>
            </w:r>
          </w:p>
        </w:tc>
        <w:tc>
          <w:tcPr>
            <w:tcW w:w="1362" w:type="dxa"/>
          </w:tcPr>
          <w:p w14:paraId="32262DF6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814243" w:rsidRPr="00814243" w14:paraId="6FD4E1CB" w14:textId="77777777" w:rsidTr="00D00DA2">
        <w:tc>
          <w:tcPr>
            <w:tcW w:w="7848" w:type="dxa"/>
          </w:tcPr>
          <w:p w14:paraId="7E781ED2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 xml:space="preserve">C27-C28.  Analiza wybranych sprawozdań sporządzonych według </w:t>
            </w:r>
            <w:r w:rsidRPr="00814243">
              <w:rPr>
                <w:rFonts w:ascii="Times New Roman" w:hAnsi="Times New Roman"/>
                <w:b/>
                <w:shd w:val="clear" w:color="auto" w:fill="FFFFFF"/>
              </w:rPr>
              <w:t>(</w:t>
            </w:r>
            <w:r w:rsidRPr="00814243">
              <w:rPr>
                <w:rStyle w:val="Pogrubienie"/>
                <w:rFonts w:ascii="Times New Roman" w:hAnsi="Times New Roman"/>
                <w:b w:val="0"/>
                <w:shd w:val="clear" w:color="auto" w:fill="FFFFFF"/>
              </w:rPr>
              <w:t>US GAAP) – studium przypadku</w:t>
            </w:r>
          </w:p>
        </w:tc>
        <w:tc>
          <w:tcPr>
            <w:tcW w:w="1362" w:type="dxa"/>
          </w:tcPr>
          <w:p w14:paraId="614359B2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D0A9A" w:rsidRPr="00814243" w14:paraId="5D355DE4" w14:textId="77777777" w:rsidTr="00D00DA2">
        <w:tc>
          <w:tcPr>
            <w:tcW w:w="7848" w:type="dxa"/>
          </w:tcPr>
          <w:p w14:paraId="54E72AAC" w14:textId="77777777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Cs/>
                <w:lang w:eastAsia="pl-PL"/>
              </w:rPr>
              <w:t>C29-C30. Powtórzenie i s</w:t>
            </w:r>
            <w:r w:rsidRPr="00814243">
              <w:rPr>
                <w:rFonts w:ascii="Times New Roman" w:hAnsi="Times New Roman"/>
                <w:bCs/>
              </w:rPr>
              <w:t>prawdzenie wiadomości</w:t>
            </w:r>
          </w:p>
        </w:tc>
        <w:tc>
          <w:tcPr>
            <w:tcW w:w="1362" w:type="dxa"/>
          </w:tcPr>
          <w:p w14:paraId="435CE120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635FE8C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</w:p>
    <w:p w14:paraId="71727BF9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</w:rPr>
      </w:pPr>
      <w:r w:rsidRPr="00814243">
        <w:rPr>
          <w:rFonts w:ascii="Times New Roman" w:hAnsi="Times New Roman"/>
          <w:b/>
          <w:bCs/>
        </w:rPr>
        <w:t>NARZĘDZIA DYDAKTYCZNE</w:t>
      </w:r>
    </w:p>
    <w:p w14:paraId="375A60FE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1. Podręczniki i skrypty</w:t>
      </w:r>
    </w:p>
    <w:p w14:paraId="2147BE6D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2. Akty prawne</w:t>
      </w:r>
    </w:p>
    <w:p w14:paraId="58612061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3. Sprzęt audiowizualny</w:t>
      </w:r>
    </w:p>
    <w:p w14:paraId="23613FDD" w14:textId="01E0F68A" w:rsidR="007D0A9A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4. Źródła internetowe – sprawozdania finansowe</w:t>
      </w:r>
    </w:p>
    <w:p w14:paraId="2E5EBDD0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</w:p>
    <w:p w14:paraId="64DBC4A5" w14:textId="4E2F3391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SPOSOBY OCENY ( F – FORMUJĄCA, P – PODSUMOWUJĄCA)</w:t>
      </w:r>
    </w:p>
    <w:p w14:paraId="5B3AB6DB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F1. Zadania</w:t>
      </w:r>
    </w:p>
    <w:p w14:paraId="7685C559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F2. Studium przypadku</w:t>
      </w:r>
    </w:p>
    <w:p w14:paraId="04F0E6B7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F3. Dyskusja</w:t>
      </w:r>
    </w:p>
    <w:p w14:paraId="28CFA5DE" w14:textId="7573C3CF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P1. Sprawdzian pisemny</w:t>
      </w:r>
      <w:r w:rsidR="00814243" w:rsidRPr="00814243">
        <w:rPr>
          <w:rFonts w:ascii="Times New Roman" w:hAnsi="Times New Roman"/>
        </w:rPr>
        <w:t xml:space="preserve"> (kolokwium)</w:t>
      </w:r>
    </w:p>
    <w:p w14:paraId="628573FA" w14:textId="77777777" w:rsidR="00C607F0" w:rsidRPr="00814243" w:rsidRDefault="00C607F0" w:rsidP="007D0A9A">
      <w:pPr>
        <w:spacing w:after="0" w:line="240" w:lineRule="auto"/>
        <w:rPr>
          <w:rFonts w:ascii="Times New Roman" w:hAnsi="Times New Roman"/>
          <w:b/>
        </w:rPr>
      </w:pPr>
    </w:p>
    <w:p w14:paraId="76A33D1E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814243" w:rsidRPr="00814243" w14:paraId="6522C154" w14:textId="77777777" w:rsidTr="00D00DA2">
        <w:tc>
          <w:tcPr>
            <w:tcW w:w="3082" w:type="pct"/>
            <w:gridSpan w:val="2"/>
            <w:vMerge w:val="restart"/>
          </w:tcPr>
          <w:p w14:paraId="777CB841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06B57B72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B4D7231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14243" w:rsidRPr="00814243" w14:paraId="51543210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015F935A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AA4A362" w14:textId="5C7953FC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91CCF9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814243" w:rsidRPr="00814243" w14:paraId="76303F2A" w14:textId="77777777" w:rsidTr="00D00DA2">
        <w:tc>
          <w:tcPr>
            <w:tcW w:w="1974" w:type="pct"/>
          </w:tcPr>
          <w:p w14:paraId="26116CBA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584D80B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460C183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EC9C2D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814243" w:rsidRPr="00814243" w14:paraId="534722FD" w14:textId="77777777" w:rsidTr="00D00DA2">
        <w:tc>
          <w:tcPr>
            <w:tcW w:w="1974" w:type="pct"/>
          </w:tcPr>
          <w:p w14:paraId="33F41FC6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773CFF6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0FDF2D2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959560D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814243" w:rsidRPr="00814243" w14:paraId="3D69006D" w14:textId="77777777" w:rsidTr="00D00DA2">
        <w:tc>
          <w:tcPr>
            <w:tcW w:w="3082" w:type="pct"/>
            <w:gridSpan w:val="2"/>
          </w:tcPr>
          <w:p w14:paraId="6B161DD2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4A83004B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1EAF1297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814243" w:rsidRPr="00814243" w14:paraId="2964DC5D" w14:textId="77777777" w:rsidTr="00D00DA2">
        <w:tc>
          <w:tcPr>
            <w:tcW w:w="3082" w:type="pct"/>
            <w:gridSpan w:val="2"/>
          </w:tcPr>
          <w:p w14:paraId="004219B6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Zadania przed zaliczeniem</w:t>
            </w:r>
          </w:p>
        </w:tc>
        <w:tc>
          <w:tcPr>
            <w:tcW w:w="887" w:type="pct"/>
          </w:tcPr>
          <w:p w14:paraId="02E112DE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F9D8786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814243" w:rsidRPr="00814243" w14:paraId="5FF28599" w14:textId="77777777" w:rsidTr="00D00DA2">
        <w:tc>
          <w:tcPr>
            <w:tcW w:w="3082" w:type="pct"/>
            <w:gridSpan w:val="2"/>
          </w:tcPr>
          <w:p w14:paraId="1D669452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Przygotowanie do zaliczenia</w:t>
            </w:r>
          </w:p>
        </w:tc>
        <w:tc>
          <w:tcPr>
            <w:tcW w:w="887" w:type="pct"/>
          </w:tcPr>
          <w:p w14:paraId="0354D649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68AD6B19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814243" w:rsidRPr="00814243" w14:paraId="038FB95D" w14:textId="77777777" w:rsidTr="00D00DA2">
        <w:tc>
          <w:tcPr>
            <w:tcW w:w="3082" w:type="pct"/>
            <w:gridSpan w:val="2"/>
          </w:tcPr>
          <w:p w14:paraId="75FC19C4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375769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2C52E7B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814243" w:rsidRPr="00814243" w14:paraId="1C41AAE2" w14:textId="77777777" w:rsidTr="00D00DA2">
        <w:tc>
          <w:tcPr>
            <w:tcW w:w="3082" w:type="pct"/>
            <w:gridSpan w:val="2"/>
          </w:tcPr>
          <w:p w14:paraId="3BC6D783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646954E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CDAAD92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7D0A9A" w:rsidRPr="00814243" w14:paraId="327D0352" w14:textId="77777777" w:rsidTr="00D00DA2">
        <w:tc>
          <w:tcPr>
            <w:tcW w:w="3082" w:type="pct"/>
            <w:gridSpan w:val="2"/>
          </w:tcPr>
          <w:p w14:paraId="1E4568DC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67D481B5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E80E906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12787714" w14:textId="77777777" w:rsidR="007D0A9A" w:rsidRPr="00814243" w:rsidRDefault="007D0A9A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14243">
              <w:rPr>
                <w:rFonts w:ascii="Times New Roman" w:hAnsi="Times New Roman"/>
                <w:b/>
                <w:bCs/>
                <w:lang w:eastAsia="pl-PL"/>
              </w:rPr>
              <w:t xml:space="preserve">4ECTS </w:t>
            </w:r>
          </w:p>
        </w:tc>
      </w:tr>
      <w:bookmarkEnd w:id="1"/>
    </w:tbl>
    <w:p w14:paraId="00F53E74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</w:p>
    <w:p w14:paraId="5B699D90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LITERATURA PODSTAWOWA I UZUPEŁNIAJĄCA</w:t>
      </w:r>
    </w:p>
    <w:p w14:paraId="7DCE8AB5" w14:textId="0BC7FF2C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Literatura podstawowa</w:t>
      </w:r>
    </w:p>
    <w:p w14:paraId="5108904A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1. Ustawa z dnia 29.09.1994 r. o rachunkowości, Dz. U. z 2019 r. poz. 351</w:t>
      </w:r>
    </w:p>
    <w:p w14:paraId="50945062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lastRenderedPageBreak/>
        <w:t xml:space="preserve">2. H. Buk (red.), Międzynarodowe Standardy Rachunkowości, Wydawnictwo Uniwersytetu Ekonomicznego w Katowicach, Katowice 2013. </w:t>
      </w:r>
    </w:p>
    <w:p w14:paraId="64DC8FD9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3. Międzynarodowe Standardy Rachunkowości, Międzynarodowe Standardy Sprawozdawczości Finansowej, www.mf.gov.pl</w:t>
      </w:r>
    </w:p>
    <w:p w14:paraId="7C876646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4. Krajowe Standardy Rachunkowości, www.mf.gov.pl</w:t>
      </w:r>
    </w:p>
    <w:p w14:paraId="716B8197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5. Stanowiska Komitetu Standardów Rachunkowości www.mf.gov.pl</w:t>
      </w:r>
    </w:p>
    <w:p w14:paraId="445768EE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Literatura uzupełniająca</w:t>
      </w:r>
    </w:p>
    <w:p w14:paraId="68613BAA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1. J. Siewierska, M. </w:t>
      </w:r>
      <w:proofErr w:type="spellStart"/>
      <w:r w:rsidRPr="00814243">
        <w:rPr>
          <w:rFonts w:ascii="Times New Roman" w:hAnsi="Times New Roman"/>
        </w:rPr>
        <w:t>Kołosowski</w:t>
      </w:r>
      <w:proofErr w:type="spellEnd"/>
      <w:r w:rsidRPr="00814243">
        <w:rPr>
          <w:rFonts w:ascii="Times New Roman" w:hAnsi="Times New Roman"/>
        </w:rPr>
        <w:t xml:space="preserve">, Sprawozdanie finansowe według MSSF/MSR i ustawy o rachunkowości, </w:t>
      </w:r>
      <w:proofErr w:type="spellStart"/>
      <w:r w:rsidRPr="00814243">
        <w:rPr>
          <w:rFonts w:ascii="Times New Roman" w:hAnsi="Times New Roman"/>
        </w:rPr>
        <w:t>oddk</w:t>
      </w:r>
      <w:proofErr w:type="spellEnd"/>
      <w:r w:rsidRPr="00814243">
        <w:rPr>
          <w:rFonts w:ascii="Times New Roman" w:hAnsi="Times New Roman"/>
        </w:rPr>
        <w:t>, Gdańsk 2010.</w:t>
      </w:r>
    </w:p>
    <w:p w14:paraId="12950252" w14:textId="753AD45A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2. I. </w:t>
      </w:r>
      <w:proofErr w:type="spellStart"/>
      <w:r w:rsidRPr="00814243">
        <w:rPr>
          <w:rFonts w:ascii="Times New Roman" w:hAnsi="Times New Roman"/>
        </w:rPr>
        <w:t>Olchowicz</w:t>
      </w:r>
      <w:proofErr w:type="spellEnd"/>
      <w:r w:rsidRPr="00814243">
        <w:rPr>
          <w:rFonts w:ascii="Times New Roman" w:hAnsi="Times New Roman"/>
        </w:rPr>
        <w:t xml:space="preserve">, A. </w:t>
      </w:r>
      <w:proofErr w:type="spellStart"/>
      <w:r w:rsidRPr="00814243">
        <w:rPr>
          <w:rFonts w:ascii="Times New Roman" w:hAnsi="Times New Roman"/>
        </w:rPr>
        <w:t>Tłaczała</w:t>
      </w:r>
      <w:proofErr w:type="spellEnd"/>
      <w:r w:rsidRPr="00814243">
        <w:rPr>
          <w:rFonts w:ascii="Times New Roman" w:hAnsi="Times New Roman"/>
        </w:rPr>
        <w:t xml:space="preserve">, Sprawozdawczość finansowa według krajowych i międzynarodowych standardów, </w:t>
      </w:r>
      <w:proofErr w:type="spellStart"/>
      <w:r w:rsidRPr="00814243">
        <w:rPr>
          <w:rFonts w:ascii="Times New Roman" w:hAnsi="Times New Roman"/>
        </w:rPr>
        <w:t>Difin</w:t>
      </w:r>
      <w:proofErr w:type="spellEnd"/>
      <w:r w:rsidRPr="00814243">
        <w:rPr>
          <w:rFonts w:ascii="Times New Roman" w:hAnsi="Times New Roman"/>
        </w:rPr>
        <w:t>, Warszawa 2008.</w:t>
      </w:r>
    </w:p>
    <w:p w14:paraId="2232B297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3. J.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814243">
        <w:rPr>
          <w:rFonts w:ascii="Times New Roman" w:eastAsia="Times New Roman" w:hAnsi="Times New Roman"/>
          <w:lang w:eastAsia="pl-PL"/>
        </w:rPr>
        <w:t xml:space="preserve">, Informacyjne aspekty wykazania zobowiązań w sprawozdaniu finansowym małych podmiotów, Studia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Oeconomica</w:t>
      </w:r>
      <w:proofErr w:type="spellEnd"/>
      <w:r w:rsidRPr="00814243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Posnaniensia</w:t>
      </w:r>
      <w:proofErr w:type="spellEnd"/>
      <w:r w:rsidRPr="00814243">
        <w:rPr>
          <w:rFonts w:ascii="Times New Roman" w:eastAsia="Times New Roman" w:hAnsi="Times New Roman"/>
          <w:lang w:eastAsia="pl-PL"/>
        </w:rPr>
        <w:t xml:space="preserve"> nr 11, Poznań 2016</w:t>
      </w:r>
    </w:p>
    <w:p w14:paraId="0DFA08C0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4. J.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814243">
        <w:rPr>
          <w:rFonts w:ascii="Times New Roman" w:eastAsia="Times New Roman" w:hAnsi="Times New Roman"/>
          <w:lang w:eastAsia="pl-PL"/>
        </w:rPr>
        <w:t>, Kontrola kosztów w jednostce mikro, Naukowe Uniwersytetu Ekonomicznego we Wrocławiu nr 442, Wrocław 2016.</w:t>
      </w:r>
    </w:p>
    <w:p w14:paraId="4C2E6E13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5. J.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814243">
        <w:rPr>
          <w:rFonts w:ascii="Times New Roman" w:eastAsia="Times New Roman" w:hAnsi="Times New Roman"/>
          <w:lang w:eastAsia="pl-PL"/>
        </w:rPr>
        <w:t>, Uproszczenia rachunkowości jednostek mikro i małych - szanse i zagrożenia, Studia Ekonomiczne. Zeszyty Naukowe Uniwersytetu Ekonomicznego w Katowicach nr 268, Katowice 2016.</w:t>
      </w:r>
    </w:p>
    <w:p w14:paraId="2C41B990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6. J.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814243">
        <w:rPr>
          <w:rFonts w:ascii="Times New Roman" w:eastAsia="Times New Roman" w:hAnsi="Times New Roman"/>
          <w:lang w:eastAsia="pl-PL"/>
        </w:rPr>
        <w:t xml:space="preserve"> (red.), Rachunkowość finansowa Wydawnictwo Wydziału Zarządzania Politechniki Częstochowskiej, Częstochowa 2012, 2016.</w:t>
      </w:r>
    </w:p>
    <w:p w14:paraId="7078A59F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814243">
        <w:rPr>
          <w:rFonts w:ascii="Times New Roman" w:eastAsia="Times New Roman" w:hAnsi="Times New Roman"/>
          <w:lang w:val="en-US" w:eastAsia="pl-PL"/>
        </w:rPr>
        <w:t xml:space="preserve">7. S. Łęgowik-Świącik, Standardization of the Processes of Control and Audit Under Conditions of Uncertainty in Cement Sector, [w:] Determinants of Entrepreneurship Development. (ed.) H. Kościelniak.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Wydawnictwo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Wydziału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Zarządzania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Politechniki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Częstochowskiej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,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Częstochowa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2011 </w:t>
      </w:r>
    </w:p>
    <w:p w14:paraId="5F76BC92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814243">
        <w:rPr>
          <w:rFonts w:ascii="Times New Roman" w:eastAsia="Times New Roman" w:hAnsi="Times New Roman"/>
          <w:lang w:val="en-US" w:eastAsia="pl-PL"/>
        </w:rPr>
        <w:t xml:space="preserve">8. S. Łęgowik-Świącik, Quantification of the Decisions of Control and Audit in Inventory Management in Cement Industry Enterprises, Advanced Logistic Systems.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Theory</w:t>
      </w:r>
      <w:proofErr w:type="spellEnd"/>
      <w:r w:rsidRPr="00814243">
        <w:rPr>
          <w:rFonts w:ascii="Times New Roman" w:eastAsia="Times New Roman" w:hAnsi="Times New Roman"/>
          <w:lang w:eastAsia="pl-PL"/>
        </w:rPr>
        <w:t xml:space="preserve"> and </w:t>
      </w:r>
      <w:proofErr w:type="spellStart"/>
      <w:r w:rsidRPr="00814243">
        <w:rPr>
          <w:rFonts w:ascii="Times New Roman" w:eastAsia="Times New Roman" w:hAnsi="Times New Roman"/>
          <w:lang w:eastAsia="pl-PL"/>
        </w:rPr>
        <w:t>Practice</w:t>
      </w:r>
      <w:proofErr w:type="spellEnd"/>
      <w:r w:rsidRPr="00814243">
        <w:rPr>
          <w:rFonts w:ascii="Times New Roman" w:eastAsia="Times New Roman" w:hAnsi="Times New Roman"/>
          <w:lang w:eastAsia="pl-PL"/>
        </w:rPr>
        <w:t>, Vol.5, 2011.</w:t>
      </w:r>
    </w:p>
    <w:p w14:paraId="692D17F6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9. P. Krawczyk, Konwergencja standardów sprawozdawczości finansowej do norm międzynarodowych w Gospodarka światowa XXI wieku - wyzwania i perspektywy red. </w:t>
      </w:r>
      <w:r w:rsidRPr="00814243">
        <w:rPr>
          <w:rFonts w:ascii="Times New Roman" w:eastAsia="Times New Roman" w:hAnsi="Times New Roman"/>
          <w:lang w:val="en-US" w:eastAsia="pl-PL"/>
        </w:rPr>
        <w:t xml:space="preserve">B.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Drelich-Skulska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(PN World Economy of 21st Century – Challenges and Perspectives),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Wrocław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2018.</w:t>
      </w:r>
    </w:p>
    <w:p w14:paraId="01FD19EE" w14:textId="77777777" w:rsidR="007D0A9A" w:rsidRPr="00814243" w:rsidRDefault="007D0A9A" w:rsidP="007D0A9A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814243">
        <w:rPr>
          <w:rFonts w:ascii="Times New Roman" w:eastAsia="Times New Roman" w:hAnsi="Times New Roman"/>
          <w:lang w:eastAsia="pl-PL"/>
        </w:rPr>
        <w:t xml:space="preserve">10. P. Krawczyk, Instytucjonalizacja rachunkowości - aspekt międzynarodowy w Gospodarka światowa XXI wieku - wyzwania i perspektywy red. </w:t>
      </w:r>
      <w:r w:rsidRPr="00814243">
        <w:rPr>
          <w:rFonts w:ascii="Times New Roman" w:eastAsia="Times New Roman" w:hAnsi="Times New Roman"/>
          <w:lang w:val="en-US" w:eastAsia="pl-PL"/>
        </w:rPr>
        <w:t xml:space="preserve">B.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Drelich-Skulska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(PN World Economy of 21st Century – Challenges and Perspectives), </w:t>
      </w:r>
      <w:proofErr w:type="spellStart"/>
      <w:r w:rsidRPr="00814243">
        <w:rPr>
          <w:rFonts w:ascii="Times New Roman" w:eastAsia="Times New Roman" w:hAnsi="Times New Roman"/>
          <w:lang w:val="en-US" w:eastAsia="pl-PL"/>
        </w:rPr>
        <w:t>Wrocław</w:t>
      </w:r>
      <w:proofErr w:type="spellEnd"/>
      <w:r w:rsidRPr="00814243">
        <w:rPr>
          <w:rFonts w:ascii="Times New Roman" w:eastAsia="Times New Roman" w:hAnsi="Times New Roman"/>
          <w:lang w:val="en-US" w:eastAsia="pl-PL"/>
        </w:rPr>
        <w:t xml:space="preserve"> 2018.</w:t>
      </w:r>
    </w:p>
    <w:p w14:paraId="65D85F9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38D8943B" w14:textId="026968D3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r w:rsidRPr="00814243">
        <w:rPr>
          <w:rFonts w:ascii="Times New Roman" w:hAnsi="Times New Roman"/>
          <w:b/>
          <w:bCs/>
        </w:rPr>
        <w:t>PROWADZĄCY PRZEDMIOT ( IMIĘ, NAZWISKO, ADRES E-MAIL)</w:t>
      </w:r>
    </w:p>
    <w:p w14:paraId="141A627D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prof. dr hab. Jolanta </w:t>
      </w:r>
      <w:proofErr w:type="spellStart"/>
      <w:r w:rsidRPr="00814243">
        <w:rPr>
          <w:rFonts w:ascii="Times New Roman" w:hAnsi="Times New Roman"/>
        </w:rPr>
        <w:t>Chluska</w:t>
      </w:r>
      <w:proofErr w:type="spellEnd"/>
      <w:r w:rsidRPr="00814243">
        <w:rPr>
          <w:rFonts w:ascii="Times New Roman" w:hAnsi="Times New Roman"/>
        </w:rPr>
        <w:t xml:space="preserve"> jolanta.chluska@pcz.pl </w:t>
      </w:r>
    </w:p>
    <w:p w14:paraId="5340FE9F" w14:textId="77777777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dr hab. Sylwia Łęgowik-Świącik prof. PCz sylwia.legowik-swiacik@pcz.pl</w:t>
      </w:r>
    </w:p>
    <w:p w14:paraId="20E72392" w14:textId="2889A3E2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dr Patrycja Krawczyk - </w:t>
      </w:r>
      <w:hyperlink r:id="rId7" w:history="1">
        <w:r w:rsidRPr="00814243">
          <w:rPr>
            <w:rStyle w:val="Hipercze"/>
            <w:rFonts w:ascii="Times New Roman" w:hAnsi="Times New Roman"/>
            <w:color w:val="auto"/>
          </w:rPr>
          <w:t>patrycja.krawczyk@pcz.pl</w:t>
        </w:r>
      </w:hyperlink>
    </w:p>
    <w:p w14:paraId="2E688101" w14:textId="4360D04C" w:rsidR="00C607F0" w:rsidRPr="00814243" w:rsidRDefault="00C607F0" w:rsidP="00C607F0">
      <w:pPr>
        <w:spacing w:after="0" w:line="240" w:lineRule="auto"/>
        <w:rPr>
          <w:rFonts w:ascii="Times New Roman" w:hAnsi="Times New Roman"/>
        </w:rPr>
      </w:pPr>
    </w:p>
    <w:p w14:paraId="33D9A303" w14:textId="50158C38" w:rsidR="00C607F0" w:rsidRPr="00814243" w:rsidRDefault="00C607F0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2843"/>
        <w:gridCol w:w="1304"/>
        <w:gridCol w:w="1414"/>
        <w:gridCol w:w="1402"/>
        <w:gridCol w:w="1050"/>
      </w:tblGrid>
      <w:tr w:rsidR="00814243" w:rsidRPr="00814243" w14:paraId="5BF1F3AE" w14:textId="77777777" w:rsidTr="00C607F0">
        <w:tc>
          <w:tcPr>
            <w:tcW w:w="580" w:type="pct"/>
          </w:tcPr>
          <w:p w14:paraId="1BAC1FA0" w14:textId="65B12366" w:rsidR="007D0A9A" w:rsidRPr="00814243" w:rsidRDefault="007D0A9A" w:rsidP="00D00DA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C607F0" w:rsidRPr="00814243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 xml:space="preserve"> uczenia się                </w:t>
            </w:r>
          </w:p>
        </w:tc>
        <w:tc>
          <w:tcPr>
            <w:tcW w:w="1569" w:type="pct"/>
          </w:tcPr>
          <w:p w14:paraId="35460223" w14:textId="30C819D6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zdefiniowanych                    dla całego programu (efektów na danym kierunku)</w:t>
            </w:r>
            <w:r w:rsidR="00C607F0" w:rsidRPr="00814243">
              <w:rPr>
                <w:rFonts w:ascii="Times New Roman" w:eastAsia="Times New Roman" w:hAnsi="Times New Roman"/>
                <w:b/>
                <w:lang w:eastAsia="pl-PL"/>
              </w:rPr>
              <w:t xml:space="preserve"> (PRK)</w:t>
            </w:r>
          </w:p>
        </w:tc>
        <w:tc>
          <w:tcPr>
            <w:tcW w:w="719" w:type="pct"/>
          </w:tcPr>
          <w:p w14:paraId="59CCB75B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779" w:type="pct"/>
          </w:tcPr>
          <w:p w14:paraId="1DA2F235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773" w:type="pct"/>
          </w:tcPr>
          <w:p w14:paraId="0F328E0F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80" w:type="pct"/>
          </w:tcPr>
          <w:p w14:paraId="21808EC6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814243" w:rsidRPr="00814243" w14:paraId="5D177CF5" w14:textId="77777777" w:rsidTr="00C607F0">
        <w:tc>
          <w:tcPr>
            <w:tcW w:w="580" w:type="pct"/>
          </w:tcPr>
          <w:p w14:paraId="6C1E4B6D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EU1</w:t>
            </w:r>
          </w:p>
        </w:tc>
        <w:tc>
          <w:tcPr>
            <w:tcW w:w="1569" w:type="pct"/>
          </w:tcPr>
          <w:p w14:paraId="6140800B" w14:textId="0793E9CF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K_W01, K_W02, K_W03,</w:t>
            </w:r>
          </w:p>
          <w:p w14:paraId="027D121F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K_U01, K_U02, K_U03,</w:t>
            </w:r>
          </w:p>
          <w:p w14:paraId="132CE6DD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719" w:type="pct"/>
          </w:tcPr>
          <w:p w14:paraId="3CA15739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9" w:type="pct"/>
          </w:tcPr>
          <w:p w14:paraId="149BF343" w14:textId="507D4D1D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W 1, 3-12, 17-20</w:t>
            </w:r>
          </w:p>
          <w:p w14:paraId="3DD004BE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 1-4</w:t>
            </w:r>
          </w:p>
        </w:tc>
        <w:tc>
          <w:tcPr>
            <w:tcW w:w="773" w:type="pct"/>
          </w:tcPr>
          <w:p w14:paraId="7052B7B9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80" w:type="pct"/>
          </w:tcPr>
          <w:p w14:paraId="305F3815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4FF74B7B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814243" w:rsidRPr="00814243" w14:paraId="339AF1FC" w14:textId="77777777" w:rsidTr="00C607F0">
        <w:tc>
          <w:tcPr>
            <w:tcW w:w="580" w:type="pct"/>
          </w:tcPr>
          <w:p w14:paraId="6921A396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 xml:space="preserve">EU2 </w:t>
            </w:r>
          </w:p>
        </w:tc>
        <w:tc>
          <w:tcPr>
            <w:tcW w:w="1569" w:type="pct"/>
          </w:tcPr>
          <w:p w14:paraId="4A8D9080" w14:textId="72044419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K_W01, K_W02, K_W03,</w:t>
            </w:r>
          </w:p>
          <w:p w14:paraId="33ED64A1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K_U01, K_U02, K_U03,</w:t>
            </w:r>
          </w:p>
          <w:p w14:paraId="353A3E12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719" w:type="pct"/>
          </w:tcPr>
          <w:p w14:paraId="166BFA41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9" w:type="pct"/>
          </w:tcPr>
          <w:p w14:paraId="476C4E8E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W 3-12</w:t>
            </w:r>
          </w:p>
          <w:p w14:paraId="210E673E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 5-18</w:t>
            </w:r>
          </w:p>
        </w:tc>
        <w:tc>
          <w:tcPr>
            <w:tcW w:w="773" w:type="pct"/>
          </w:tcPr>
          <w:p w14:paraId="409B7E34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80" w:type="pct"/>
          </w:tcPr>
          <w:p w14:paraId="28457213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0B360CEF" w14:textId="28B568DF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P1,</w:t>
            </w:r>
          </w:p>
        </w:tc>
      </w:tr>
      <w:tr w:rsidR="00814243" w:rsidRPr="00814243" w14:paraId="054A1C5C" w14:textId="77777777" w:rsidTr="00C607F0">
        <w:tc>
          <w:tcPr>
            <w:tcW w:w="580" w:type="pct"/>
          </w:tcPr>
          <w:p w14:paraId="5A421D1F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EU3</w:t>
            </w:r>
          </w:p>
        </w:tc>
        <w:tc>
          <w:tcPr>
            <w:tcW w:w="1569" w:type="pct"/>
          </w:tcPr>
          <w:p w14:paraId="35642087" w14:textId="5284FB2B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K_W01, K_W02, K_W03,</w:t>
            </w:r>
          </w:p>
          <w:p w14:paraId="5D40B4F5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K_U01, K_U02, K_U03,</w:t>
            </w:r>
          </w:p>
          <w:p w14:paraId="166AF3A6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719" w:type="pct"/>
          </w:tcPr>
          <w:p w14:paraId="2011D636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9" w:type="pct"/>
          </w:tcPr>
          <w:p w14:paraId="6753A437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W 23-26</w:t>
            </w:r>
          </w:p>
          <w:p w14:paraId="0ECFC094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 19-26</w:t>
            </w:r>
          </w:p>
        </w:tc>
        <w:tc>
          <w:tcPr>
            <w:tcW w:w="773" w:type="pct"/>
          </w:tcPr>
          <w:p w14:paraId="531BA523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80" w:type="pct"/>
          </w:tcPr>
          <w:p w14:paraId="669B1278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66206EDE" w14:textId="52A47763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P1,</w:t>
            </w:r>
          </w:p>
        </w:tc>
      </w:tr>
      <w:tr w:rsidR="00814243" w:rsidRPr="00814243" w14:paraId="0D9E1DA4" w14:textId="77777777" w:rsidTr="00C607F0">
        <w:tc>
          <w:tcPr>
            <w:tcW w:w="580" w:type="pct"/>
          </w:tcPr>
          <w:p w14:paraId="072EA382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EU4</w:t>
            </w:r>
          </w:p>
        </w:tc>
        <w:tc>
          <w:tcPr>
            <w:tcW w:w="1569" w:type="pct"/>
          </w:tcPr>
          <w:p w14:paraId="23435A8A" w14:textId="0A84F7D8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K_W01, K_W02, K_W03,</w:t>
            </w:r>
          </w:p>
          <w:p w14:paraId="69F52F54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K_U01, K_U02, K_U03,</w:t>
            </w:r>
          </w:p>
          <w:p w14:paraId="7E25A97D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719" w:type="pct"/>
          </w:tcPr>
          <w:p w14:paraId="05E429E8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9" w:type="pct"/>
          </w:tcPr>
          <w:p w14:paraId="1D2868BF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W 21-30</w:t>
            </w:r>
          </w:p>
          <w:p w14:paraId="32473B75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 23-28</w:t>
            </w:r>
          </w:p>
        </w:tc>
        <w:tc>
          <w:tcPr>
            <w:tcW w:w="773" w:type="pct"/>
          </w:tcPr>
          <w:p w14:paraId="71C0C9B3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80" w:type="pct"/>
          </w:tcPr>
          <w:p w14:paraId="0C06BBD6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F1, F2</w:t>
            </w:r>
          </w:p>
          <w:p w14:paraId="7960B21E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7D0A9A" w:rsidRPr="00814243" w14:paraId="1D229952" w14:textId="77777777" w:rsidTr="00C607F0">
        <w:tc>
          <w:tcPr>
            <w:tcW w:w="580" w:type="pct"/>
          </w:tcPr>
          <w:p w14:paraId="05E3D00F" w14:textId="77777777" w:rsidR="007D0A9A" w:rsidRPr="00814243" w:rsidRDefault="007D0A9A" w:rsidP="00D00DA2">
            <w:pPr>
              <w:spacing w:after="0" w:line="240" w:lineRule="auto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lastRenderedPageBreak/>
              <w:t xml:space="preserve">EU5 </w:t>
            </w:r>
          </w:p>
        </w:tc>
        <w:tc>
          <w:tcPr>
            <w:tcW w:w="1569" w:type="pct"/>
          </w:tcPr>
          <w:p w14:paraId="0FB17AC3" w14:textId="2A24DC02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K_W01, K_W02, K_W03,</w:t>
            </w:r>
          </w:p>
          <w:p w14:paraId="26BF3DDE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243">
              <w:rPr>
                <w:rFonts w:ascii="Times New Roman" w:hAnsi="Times New Roman"/>
              </w:rPr>
              <w:t>K_U01, K_U02, K_U03,</w:t>
            </w:r>
          </w:p>
          <w:p w14:paraId="11B53BE0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719" w:type="pct"/>
          </w:tcPr>
          <w:p w14:paraId="70C6CC20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9" w:type="pct"/>
          </w:tcPr>
          <w:p w14:paraId="1591D9F8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W 2, 13-16</w:t>
            </w:r>
          </w:p>
          <w:p w14:paraId="1763B9C4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C5-28</w:t>
            </w:r>
          </w:p>
        </w:tc>
        <w:tc>
          <w:tcPr>
            <w:tcW w:w="773" w:type="pct"/>
          </w:tcPr>
          <w:p w14:paraId="67DA504B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80" w:type="pct"/>
          </w:tcPr>
          <w:p w14:paraId="3D474103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7195DBEA" w14:textId="77777777" w:rsidR="007D0A9A" w:rsidRPr="00814243" w:rsidRDefault="007D0A9A" w:rsidP="00C607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14243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53609543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3B4B0734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  <w:b/>
          <w:bCs/>
        </w:rPr>
        <w:t>FORMY OCENY - SZCZEGÓŁY</w:t>
      </w:r>
    </w:p>
    <w:tbl>
      <w:tblPr>
        <w:tblStyle w:val="Tabela-Siatka"/>
        <w:tblW w:w="5000" w:type="pct"/>
        <w:tblLook w:val="01E0" w:firstRow="1" w:lastRow="1" w:firstColumn="1" w:lastColumn="1" w:noHBand="0" w:noVBand="0"/>
      </w:tblPr>
      <w:tblGrid>
        <w:gridCol w:w="1040"/>
        <w:gridCol w:w="2005"/>
        <w:gridCol w:w="2148"/>
        <w:gridCol w:w="1863"/>
        <w:gridCol w:w="2006"/>
      </w:tblGrid>
      <w:tr w:rsidR="00814243" w:rsidRPr="00814243" w14:paraId="3E722DFC" w14:textId="77777777" w:rsidTr="00D00DA2">
        <w:tc>
          <w:tcPr>
            <w:tcW w:w="574" w:type="pct"/>
          </w:tcPr>
          <w:p w14:paraId="525E176F" w14:textId="77777777" w:rsidR="00C607F0" w:rsidRPr="00814243" w:rsidRDefault="007D0A9A" w:rsidP="00D00DA2">
            <w:pPr>
              <w:rPr>
                <w:rFonts w:ascii="Times New Roman" w:eastAsia="Times New Roman" w:hAnsi="Times New Roman"/>
                <w:b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>Efekt</w:t>
            </w:r>
            <w:r w:rsidR="00C607F0" w:rsidRPr="00814243">
              <w:rPr>
                <w:rFonts w:ascii="Times New Roman" w:eastAsia="Times New Roman" w:hAnsi="Times New Roman"/>
                <w:b/>
              </w:rPr>
              <w:t>y</w:t>
            </w:r>
          </w:p>
          <w:p w14:paraId="486023E4" w14:textId="43634515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eastAsia="Times New Roman" w:hAnsi="Times New Roman"/>
                <w:b/>
              </w:rPr>
              <w:t xml:space="preserve">uczenia się                </w:t>
            </w:r>
          </w:p>
        </w:tc>
        <w:tc>
          <w:tcPr>
            <w:tcW w:w="1106" w:type="pct"/>
          </w:tcPr>
          <w:p w14:paraId="2B4DBF0A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85" w:type="pct"/>
          </w:tcPr>
          <w:p w14:paraId="60A6BAF9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028" w:type="pct"/>
          </w:tcPr>
          <w:p w14:paraId="775FC236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107" w:type="pct"/>
          </w:tcPr>
          <w:p w14:paraId="2FAA9711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814243" w:rsidRPr="00814243" w14:paraId="724BFA67" w14:textId="77777777" w:rsidTr="00D00DA2">
        <w:tc>
          <w:tcPr>
            <w:tcW w:w="574" w:type="pct"/>
          </w:tcPr>
          <w:p w14:paraId="3D5AE8F9" w14:textId="77777777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EU1</w:t>
            </w:r>
          </w:p>
        </w:tc>
        <w:tc>
          <w:tcPr>
            <w:tcW w:w="1106" w:type="pct"/>
          </w:tcPr>
          <w:p w14:paraId="63A87CC9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nie potrafi wskazać uregulowań prawnych wybranych obszarów rachunkowości według polskiego prawa bilansowego</w:t>
            </w:r>
          </w:p>
        </w:tc>
        <w:tc>
          <w:tcPr>
            <w:tcW w:w="1185" w:type="pct"/>
          </w:tcPr>
          <w:p w14:paraId="51C80D2D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 bez ich szczegółowej identyfikacji</w:t>
            </w:r>
          </w:p>
        </w:tc>
        <w:tc>
          <w:tcPr>
            <w:tcW w:w="1028" w:type="pct"/>
          </w:tcPr>
          <w:p w14:paraId="02AE4F3E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</w:t>
            </w:r>
          </w:p>
        </w:tc>
        <w:tc>
          <w:tcPr>
            <w:tcW w:w="1107" w:type="pct"/>
          </w:tcPr>
          <w:p w14:paraId="7422B378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 w układzie problemowym</w:t>
            </w:r>
          </w:p>
        </w:tc>
      </w:tr>
      <w:tr w:rsidR="00814243" w:rsidRPr="00814243" w14:paraId="1BB01084" w14:textId="77777777" w:rsidTr="00D00DA2">
        <w:tc>
          <w:tcPr>
            <w:tcW w:w="574" w:type="pct"/>
          </w:tcPr>
          <w:p w14:paraId="67D24344" w14:textId="77777777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 xml:space="preserve">EU2 </w:t>
            </w:r>
          </w:p>
        </w:tc>
        <w:tc>
          <w:tcPr>
            <w:tcW w:w="1106" w:type="pct"/>
          </w:tcPr>
          <w:p w14:paraId="086B7FAB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nie potrafi analizować treści sprawozdania finansowego w aspekcie Krajowych Standardów Rachunkowości w podstawowym zakresie</w:t>
            </w:r>
          </w:p>
        </w:tc>
        <w:tc>
          <w:tcPr>
            <w:tcW w:w="1185" w:type="pct"/>
          </w:tcPr>
          <w:p w14:paraId="1F0D6F2E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podstawowym zakresie</w:t>
            </w:r>
          </w:p>
        </w:tc>
        <w:tc>
          <w:tcPr>
            <w:tcW w:w="1028" w:type="pct"/>
          </w:tcPr>
          <w:p w14:paraId="616F0A0E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sposób problemowy</w:t>
            </w:r>
          </w:p>
        </w:tc>
        <w:tc>
          <w:tcPr>
            <w:tcW w:w="1107" w:type="pct"/>
          </w:tcPr>
          <w:p w14:paraId="7BE1ACD3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sposób problemowy i kompletny</w:t>
            </w:r>
          </w:p>
        </w:tc>
      </w:tr>
      <w:tr w:rsidR="00814243" w:rsidRPr="00814243" w14:paraId="4B1BC61E" w14:textId="77777777" w:rsidTr="00D00DA2">
        <w:tc>
          <w:tcPr>
            <w:tcW w:w="574" w:type="pct"/>
          </w:tcPr>
          <w:p w14:paraId="4C766727" w14:textId="77777777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EU3</w:t>
            </w:r>
          </w:p>
        </w:tc>
        <w:tc>
          <w:tcPr>
            <w:tcW w:w="1106" w:type="pct"/>
          </w:tcPr>
          <w:p w14:paraId="75601CC7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nie potrafi analizować fragmentów sprawozdania finansowego według MSR/MSSF w stopniu podstawowym</w:t>
            </w:r>
          </w:p>
        </w:tc>
        <w:tc>
          <w:tcPr>
            <w:tcW w:w="1185" w:type="pct"/>
          </w:tcPr>
          <w:p w14:paraId="033D07CA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analizować fragmenty sprawozdania finansowego według MSR/MSSF w stopniu podstawowym</w:t>
            </w:r>
          </w:p>
        </w:tc>
        <w:tc>
          <w:tcPr>
            <w:tcW w:w="1028" w:type="pct"/>
          </w:tcPr>
          <w:p w14:paraId="57608FD9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analizować wybrane fragmenty sprawozdania finansowego według MSR/MSSF</w:t>
            </w:r>
            <w:r w:rsidRPr="00814243">
              <w:rPr>
                <w:rFonts w:ascii="Times New Roman" w:eastAsia="Times New Roman" w:hAnsi="Times New Roman"/>
                <w:sz w:val="22"/>
                <w:szCs w:val="22"/>
              </w:rPr>
              <w:t xml:space="preserve"> z punktu widzenia decyzji zarządczych</w:t>
            </w:r>
          </w:p>
        </w:tc>
        <w:tc>
          <w:tcPr>
            <w:tcW w:w="1107" w:type="pct"/>
          </w:tcPr>
          <w:p w14:paraId="2E7B4BE8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 xml:space="preserve">Student potrafi analizować fragmenty sprawozdania finansowego według MSR/MSSF i powiązań między nimi </w:t>
            </w:r>
            <w:r w:rsidRPr="00814243">
              <w:rPr>
                <w:rFonts w:ascii="Times New Roman" w:eastAsia="Times New Roman" w:hAnsi="Times New Roman"/>
                <w:sz w:val="22"/>
                <w:szCs w:val="22"/>
              </w:rPr>
              <w:t>z punktu widzenia decyzji zarządczych</w:t>
            </w:r>
          </w:p>
        </w:tc>
      </w:tr>
      <w:tr w:rsidR="00814243" w:rsidRPr="00814243" w14:paraId="206D60DB" w14:textId="77777777" w:rsidTr="00D00DA2">
        <w:tc>
          <w:tcPr>
            <w:tcW w:w="574" w:type="pct"/>
          </w:tcPr>
          <w:p w14:paraId="038C47A4" w14:textId="77777777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EU4</w:t>
            </w:r>
          </w:p>
        </w:tc>
        <w:tc>
          <w:tcPr>
            <w:tcW w:w="1106" w:type="pct"/>
          </w:tcPr>
          <w:p w14:paraId="37A510C8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nie potrafi wskazać różnic między uregulowaniami MSR/MSSF, polskim prawem bilansowym i US GAAP w wybranych obszarach w stopniu podstawowym</w:t>
            </w:r>
          </w:p>
        </w:tc>
        <w:tc>
          <w:tcPr>
            <w:tcW w:w="1185" w:type="pct"/>
          </w:tcPr>
          <w:p w14:paraId="528196F5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 w stopniu podstawowym</w:t>
            </w:r>
          </w:p>
        </w:tc>
        <w:tc>
          <w:tcPr>
            <w:tcW w:w="1028" w:type="pct"/>
          </w:tcPr>
          <w:p w14:paraId="508907B9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</w:t>
            </w:r>
          </w:p>
        </w:tc>
        <w:tc>
          <w:tcPr>
            <w:tcW w:w="1107" w:type="pct"/>
          </w:tcPr>
          <w:p w14:paraId="33FA326D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 w sposób problemowy i kompleksowy</w:t>
            </w:r>
          </w:p>
        </w:tc>
      </w:tr>
      <w:tr w:rsidR="007D0A9A" w:rsidRPr="00814243" w14:paraId="7F621379" w14:textId="77777777" w:rsidTr="00D00DA2">
        <w:tc>
          <w:tcPr>
            <w:tcW w:w="574" w:type="pct"/>
          </w:tcPr>
          <w:p w14:paraId="1F29828F" w14:textId="77777777" w:rsidR="007D0A9A" w:rsidRPr="00814243" w:rsidRDefault="007D0A9A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 xml:space="preserve">EU5 </w:t>
            </w:r>
          </w:p>
        </w:tc>
        <w:tc>
          <w:tcPr>
            <w:tcW w:w="1106" w:type="pct"/>
          </w:tcPr>
          <w:p w14:paraId="168268FD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t xml:space="preserve">Student nie potrafi wskazać odpowiednich dla danego podmiotu </w:t>
            </w: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>zasad rachunkowości w stopniu podstawowym</w:t>
            </w:r>
          </w:p>
        </w:tc>
        <w:tc>
          <w:tcPr>
            <w:tcW w:w="1185" w:type="pct"/>
          </w:tcPr>
          <w:p w14:paraId="24027EDD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umiejętności, potrafi wskazać </w:t>
            </w: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>odpowiednie dla danego podmiotu zasady rachunkowości w stopniu podstawowym</w:t>
            </w:r>
          </w:p>
        </w:tc>
        <w:tc>
          <w:tcPr>
            <w:tcW w:w="1028" w:type="pct"/>
          </w:tcPr>
          <w:p w14:paraId="0EC9ACAB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umiejętności, </w:t>
            </w: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>potrafi wskazać odpowiednie dla danego podmiotu zasady rachunkowości</w:t>
            </w:r>
          </w:p>
        </w:tc>
        <w:tc>
          <w:tcPr>
            <w:tcW w:w="1107" w:type="pct"/>
          </w:tcPr>
          <w:p w14:paraId="69F1E16D" w14:textId="77777777" w:rsidR="007D0A9A" w:rsidRPr="00814243" w:rsidRDefault="007D0A9A" w:rsidP="00D00DA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umiejętności, potrafi wskazać </w:t>
            </w:r>
            <w:r w:rsidRPr="00814243">
              <w:rPr>
                <w:rFonts w:ascii="Times New Roman" w:hAnsi="Times New Roman"/>
                <w:sz w:val="22"/>
                <w:szCs w:val="22"/>
              </w:rPr>
              <w:lastRenderedPageBreak/>
              <w:t>odpowiednie dla danego podmiotu zasady rachunkowości w sposób problemowy</w:t>
            </w:r>
          </w:p>
        </w:tc>
      </w:tr>
    </w:tbl>
    <w:p w14:paraId="7091F2F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A2361EC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814243">
        <w:rPr>
          <w:rFonts w:ascii="Times New Roman" w:hAnsi="Times New Roman"/>
          <w:b/>
          <w:bCs/>
        </w:rPr>
        <w:t>INNE PRZYDATNE INFORMACJE O PRZEDMIOCIE</w:t>
      </w:r>
    </w:p>
    <w:p w14:paraId="2A707360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1. Informacja gdzie można zapoznać się z prezentacjami do zajęć itp.</w:t>
      </w:r>
    </w:p>
    <w:p w14:paraId="3706FF25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2276FD0B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2. Informacje na temat miejsca odbywania się zajęć</w:t>
      </w:r>
    </w:p>
    <w:p w14:paraId="49D6573A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3EDD29CE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3. Informacje na temat terminu zajęć (dzień tygodnia/ godzina)</w:t>
      </w:r>
    </w:p>
    <w:p w14:paraId="4599A697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Informacje znajdują się na stronie internetowej Wydziału Zarządzania oraz w gablotach dziekanatu.</w:t>
      </w:r>
    </w:p>
    <w:p w14:paraId="3298D822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>4. Informacja na temat konsultacji (godziny + miejsce)</w:t>
      </w:r>
    </w:p>
    <w:p w14:paraId="2CA84BB2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  <w:r w:rsidRPr="00814243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p w14:paraId="4F6CC01C" w14:textId="77777777" w:rsidR="007D0A9A" w:rsidRPr="00814243" w:rsidRDefault="007D0A9A" w:rsidP="007D0A9A">
      <w:pPr>
        <w:spacing w:after="0" w:line="240" w:lineRule="auto"/>
        <w:rPr>
          <w:rFonts w:ascii="Times New Roman" w:hAnsi="Times New Roman"/>
        </w:rPr>
      </w:pPr>
    </w:p>
    <w:bookmarkEnd w:id="0"/>
    <w:p w14:paraId="579D5694" w14:textId="77777777" w:rsidR="00601468" w:rsidRPr="00814243" w:rsidRDefault="00601468" w:rsidP="007D0A9A"/>
    <w:sectPr w:rsidR="00601468" w:rsidRPr="00814243" w:rsidSect="006014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45AE3" w14:textId="77777777" w:rsidR="003568D9" w:rsidRDefault="003568D9" w:rsidP="0026540C">
      <w:pPr>
        <w:spacing w:after="0" w:line="240" w:lineRule="auto"/>
      </w:pPr>
      <w:r>
        <w:separator/>
      </w:r>
    </w:p>
  </w:endnote>
  <w:endnote w:type="continuationSeparator" w:id="0">
    <w:p w14:paraId="1A39AAC5" w14:textId="77777777" w:rsidR="003568D9" w:rsidRDefault="003568D9" w:rsidP="0026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19E2" w14:textId="47175B0C" w:rsidR="0026540C" w:rsidRDefault="0026540C">
    <w:pPr>
      <w:pStyle w:val="Stopka"/>
      <w:jc w:val="right"/>
    </w:pPr>
  </w:p>
  <w:p w14:paraId="28E3E18C" w14:textId="77777777" w:rsidR="0026540C" w:rsidRDefault="002654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4AE93" w14:textId="77777777" w:rsidR="003568D9" w:rsidRDefault="003568D9" w:rsidP="0026540C">
      <w:pPr>
        <w:spacing w:after="0" w:line="240" w:lineRule="auto"/>
      </w:pPr>
      <w:r>
        <w:separator/>
      </w:r>
    </w:p>
  </w:footnote>
  <w:footnote w:type="continuationSeparator" w:id="0">
    <w:p w14:paraId="56CC38F3" w14:textId="77777777" w:rsidR="003568D9" w:rsidRDefault="003568D9" w:rsidP="00265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8F431F"/>
    <w:multiLevelType w:val="hybridMultilevel"/>
    <w:tmpl w:val="FC5E3B24"/>
    <w:lvl w:ilvl="0" w:tplc="580A0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7309B"/>
    <w:multiLevelType w:val="hybridMultilevel"/>
    <w:tmpl w:val="8BE2E25E"/>
    <w:lvl w:ilvl="0" w:tplc="B5BEEC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233A5"/>
    <w:multiLevelType w:val="hybridMultilevel"/>
    <w:tmpl w:val="4126B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0321E"/>
    <w:multiLevelType w:val="hybridMultilevel"/>
    <w:tmpl w:val="C76AB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22000"/>
    <w:multiLevelType w:val="hybridMultilevel"/>
    <w:tmpl w:val="9C34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F23D5"/>
    <w:multiLevelType w:val="hybridMultilevel"/>
    <w:tmpl w:val="FF14644E"/>
    <w:lvl w:ilvl="0" w:tplc="C540A8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2D8C"/>
    <w:rsid w:val="00032CE8"/>
    <w:rsid w:val="000511FA"/>
    <w:rsid w:val="00053479"/>
    <w:rsid w:val="00076FAA"/>
    <w:rsid w:val="00080097"/>
    <w:rsid w:val="00080684"/>
    <w:rsid w:val="000932E6"/>
    <w:rsid w:val="00094B85"/>
    <w:rsid w:val="000A0137"/>
    <w:rsid w:val="000A4461"/>
    <w:rsid w:val="000F4DF6"/>
    <w:rsid w:val="00105853"/>
    <w:rsid w:val="001154BD"/>
    <w:rsid w:val="00125BD7"/>
    <w:rsid w:val="00136F1C"/>
    <w:rsid w:val="00165F75"/>
    <w:rsid w:val="001C249C"/>
    <w:rsid w:val="001F0D33"/>
    <w:rsid w:val="0021320B"/>
    <w:rsid w:val="00220EB9"/>
    <w:rsid w:val="002231DC"/>
    <w:rsid w:val="00226BD0"/>
    <w:rsid w:val="00235278"/>
    <w:rsid w:val="00255A3F"/>
    <w:rsid w:val="0026540C"/>
    <w:rsid w:val="00273D47"/>
    <w:rsid w:val="00274C02"/>
    <w:rsid w:val="00287C55"/>
    <w:rsid w:val="002956C5"/>
    <w:rsid w:val="002A2F4D"/>
    <w:rsid w:val="002B6877"/>
    <w:rsid w:val="002F742E"/>
    <w:rsid w:val="00302777"/>
    <w:rsid w:val="00304A48"/>
    <w:rsid w:val="003445A3"/>
    <w:rsid w:val="003568D9"/>
    <w:rsid w:val="00366ACC"/>
    <w:rsid w:val="003A3BBE"/>
    <w:rsid w:val="003B64D8"/>
    <w:rsid w:val="003C0DB3"/>
    <w:rsid w:val="003E4F52"/>
    <w:rsid w:val="003F4637"/>
    <w:rsid w:val="00402961"/>
    <w:rsid w:val="004039AE"/>
    <w:rsid w:val="00407D8A"/>
    <w:rsid w:val="00415C06"/>
    <w:rsid w:val="00417B7A"/>
    <w:rsid w:val="00436281"/>
    <w:rsid w:val="00450670"/>
    <w:rsid w:val="00462C1C"/>
    <w:rsid w:val="00466906"/>
    <w:rsid w:val="004E4D45"/>
    <w:rsid w:val="00506DCC"/>
    <w:rsid w:val="0055756D"/>
    <w:rsid w:val="00562C66"/>
    <w:rsid w:val="00564ACA"/>
    <w:rsid w:val="0058551B"/>
    <w:rsid w:val="005858B3"/>
    <w:rsid w:val="005B15D5"/>
    <w:rsid w:val="005B18CD"/>
    <w:rsid w:val="005D0E08"/>
    <w:rsid w:val="00601468"/>
    <w:rsid w:val="00620A88"/>
    <w:rsid w:val="00621DF0"/>
    <w:rsid w:val="00622D9F"/>
    <w:rsid w:val="0063573F"/>
    <w:rsid w:val="00644B2C"/>
    <w:rsid w:val="00654AA9"/>
    <w:rsid w:val="0068359A"/>
    <w:rsid w:val="006A369F"/>
    <w:rsid w:val="006E4E90"/>
    <w:rsid w:val="006F5D40"/>
    <w:rsid w:val="007109B9"/>
    <w:rsid w:val="00714B15"/>
    <w:rsid w:val="00714D0D"/>
    <w:rsid w:val="00716AE9"/>
    <w:rsid w:val="00736E94"/>
    <w:rsid w:val="00751ABC"/>
    <w:rsid w:val="00771992"/>
    <w:rsid w:val="00775DF5"/>
    <w:rsid w:val="00787DC7"/>
    <w:rsid w:val="00796940"/>
    <w:rsid w:val="007A25ED"/>
    <w:rsid w:val="007C0DDF"/>
    <w:rsid w:val="007D0A9A"/>
    <w:rsid w:val="007D6686"/>
    <w:rsid w:val="007E3630"/>
    <w:rsid w:val="007E4877"/>
    <w:rsid w:val="007E7DF4"/>
    <w:rsid w:val="007F233A"/>
    <w:rsid w:val="00805D90"/>
    <w:rsid w:val="00814243"/>
    <w:rsid w:val="00814388"/>
    <w:rsid w:val="0082234B"/>
    <w:rsid w:val="008228D9"/>
    <w:rsid w:val="00824B82"/>
    <w:rsid w:val="00831A02"/>
    <w:rsid w:val="00842AF3"/>
    <w:rsid w:val="0084608F"/>
    <w:rsid w:val="00850E37"/>
    <w:rsid w:val="00851706"/>
    <w:rsid w:val="00867794"/>
    <w:rsid w:val="00884B8C"/>
    <w:rsid w:val="008978EF"/>
    <w:rsid w:val="008A7BC2"/>
    <w:rsid w:val="008B40EE"/>
    <w:rsid w:val="008B5D60"/>
    <w:rsid w:val="008C7273"/>
    <w:rsid w:val="008D4D10"/>
    <w:rsid w:val="008F09AF"/>
    <w:rsid w:val="008F0F7C"/>
    <w:rsid w:val="008F5F91"/>
    <w:rsid w:val="009110C6"/>
    <w:rsid w:val="009236EF"/>
    <w:rsid w:val="00924DD7"/>
    <w:rsid w:val="0093128C"/>
    <w:rsid w:val="00935926"/>
    <w:rsid w:val="00944B60"/>
    <w:rsid w:val="00953946"/>
    <w:rsid w:val="00964178"/>
    <w:rsid w:val="009679C1"/>
    <w:rsid w:val="0097316B"/>
    <w:rsid w:val="00975C10"/>
    <w:rsid w:val="009917A9"/>
    <w:rsid w:val="009D5FB2"/>
    <w:rsid w:val="009E4517"/>
    <w:rsid w:val="00A31E0E"/>
    <w:rsid w:val="00A34417"/>
    <w:rsid w:val="00A5458F"/>
    <w:rsid w:val="00A65FE0"/>
    <w:rsid w:val="00A76FE8"/>
    <w:rsid w:val="00A9241B"/>
    <w:rsid w:val="00AA15AC"/>
    <w:rsid w:val="00AD5ED1"/>
    <w:rsid w:val="00AE7281"/>
    <w:rsid w:val="00B0047A"/>
    <w:rsid w:val="00B00928"/>
    <w:rsid w:val="00B075BB"/>
    <w:rsid w:val="00B11E37"/>
    <w:rsid w:val="00B237A0"/>
    <w:rsid w:val="00B3617D"/>
    <w:rsid w:val="00B449C7"/>
    <w:rsid w:val="00B6278E"/>
    <w:rsid w:val="00B83B1D"/>
    <w:rsid w:val="00B934CD"/>
    <w:rsid w:val="00B950FB"/>
    <w:rsid w:val="00B9774B"/>
    <w:rsid w:val="00BB020B"/>
    <w:rsid w:val="00BD5136"/>
    <w:rsid w:val="00BE103F"/>
    <w:rsid w:val="00BE414A"/>
    <w:rsid w:val="00C153AC"/>
    <w:rsid w:val="00C245B0"/>
    <w:rsid w:val="00C24C1D"/>
    <w:rsid w:val="00C267E3"/>
    <w:rsid w:val="00C27A0C"/>
    <w:rsid w:val="00C47A7C"/>
    <w:rsid w:val="00C607F0"/>
    <w:rsid w:val="00C70B63"/>
    <w:rsid w:val="00C7223B"/>
    <w:rsid w:val="00C74AE6"/>
    <w:rsid w:val="00C9586D"/>
    <w:rsid w:val="00C97F2D"/>
    <w:rsid w:val="00CB4E6E"/>
    <w:rsid w:val="00CB7C87"/>
    <w:rsid w:val="00CC71A0"/>
    <w:rsid w:val="00D07268"/>
    <w:rsid w:val="00D159FE"/>
    <w:rsid w:val="00D45811"/>
    <w:rsid w:val="00D4635C"/>
    <w:rsid w:val="00D569C2"/>
    <w:rsid w:val="00D777F9"/>
    <w:rsid w:val="00D85621"/>
    <w:rsid w:val="00D9713D"/>
    <w:rsid w:val="00DA32F2"/>
    <w:rsid w:val="00DB408C"/>
    <w:rsid w:val="00DB68FC"/>
    <w:rsid w:val="00DC1510"/>
    <w:rsid w:val="00DE19B7"/>
    <w:rsid w:val="00DE7116"/>
    <w:rsid w:val="00E01E8E"/>
    <w:rsid w:val="00E07F3E"/>
    <w:rsid w:val="00E210CC"/>
    <w:rsid w:val="00E30515"/>
    <w:rsid w:val="00E4290E"/>
    <w:rsid w:val="00E557E5"/>
    <w:rsid w:val="00E561AF"/>
    <w:rsid w:val="00E579B9"/>
    <w:rsid w:val="00E7400A"/>
    <w:rsid w:val="00E86F92"/>
    <w:rsid w:val="00EA169D"/>
    <w:rsid w:val="00EE3422"/>
    <w:rsid w:val="00EE36C5"/>
    <w:rsid w:val="00EF1D7B"/>
    <w:rsid w:val="00EF4652"/>
    <w:rsid w:val="00F03FED"/>
    <w:rsid w:val="00F261DD"/>
    <w:rsid w:val="00F33695"/>
    <w:rsid w:val="00F77C06"/>
    <w:rsid w:val="00F85961"/>
    <w:rsid w:val="00F925D5"/>
    <w:rsid w:val="00F97D1D"/>
    <w:rsid w:val="00FB4595"/>
    <w:rsid w:val="00FD5584"/>
    <w:rsid w:val="00FF5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F0EC"/>
  <w15:docId w15:val="{42BF32A7-A7C7-494C-B3BF-B184712A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table" w:styleId="Tabela-Siatka">
    <w:name w:val="Table Grid"/>
    <w:basedOn w:val="Standardowy"/>
    <w:rsid w:val="00867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677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677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677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677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B7C87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B7C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C7223B"/>
  </w:style>
  <w:style w:type="character" w:styleId="Hipercze">
    <w:name w:val="Hyperlink"/>
    <w:basedOn w:val="Domylnaczcionkaakapitu"/>
    <w:uiPriority w:val="99"/>
    <w:unhideWhenUsed/>
    <w:rsid w:val="000A4461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26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26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AA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AA9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8359A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233A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60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8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trycja.krawczyk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1573</Words>
  <Characters>9441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20</cp:revision>
  <cp:lastPrinted>2019-06-17T10:39:00Z</cp:lastPrinted>
  <dcterms:created xsi:type="dcterms:W3CDTF">2021-03-09T19:55:00Z</dcterms:created>
  <dcterms:modified xsi:type="dcterms:W3CDTF">2023-05-03T13:44:00Z</dcterms:modified>
</cp:coreProperties>
</file>